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43628B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43628B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43628B">
        <w:rPr>
          <w:b/>
          <w:color w:val="000000"/>
          <w:lang w:val="ru-RU"/>
        </w:rPr>
        <w:t>АТАКЕНТ АГРО ЛИДЕР 2030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 w:rsidP="0043628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43628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43628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43628B">
            <w:pPr>
              <w:spacing w:after="0"/>
              <w:jc w:val="both"/>
              <w:rPr>
                <w:b/>
                <w:lang w:val="ru-RU"/>
              </w:rPr>
            </w:pPr>
            <w:r w:rsidRPr="0043628B">
              <w:rPr>
                <w:b/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43628B">
            <w:pPr>
              <w:spacing w:after="0"/>
              <w:jc w:val="both"/>
              <w:rPr>
                <w:b/>
                <w:lang w:val="ru-RU"/>
              </w:rPr>
            </w:pPr>
            <w:r w:rsidRPr="0043628B">
              <w:rPr>
                <w:b/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43628B" w:rsidP="00741CF9">
            <w:pPr>
              <w:spacing w:after="0"/>
              <w:jc w:val="both"/>
              <w:rPr>
                <w:b/>
                <w:lang w:val="ru-RU"/>
              </w:rPr>
            </w:pPr>
            <w:r w:rsidRPr="0043628B">
              <w:rPr>
                <w:b/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43628B" w:rsidRDefault="0043628B" w:rsidP="00741CF9">
            <w:pPr>
              <w:spacing w:after="0"/>
              <w:jc w:val="both"/>
              <w:rPr>
                <w:b/>
                <w:lang w:val="ru-RU"/>
              </w:rPr>
            </w:pPr>
            <w:r w:rsidRPr="0043628B">
              <w:rPr>
                <w:b/>
                <w:sz w:val="20"/>
                <w:szCs w:val="20"/>
                <w:lang w:val="ru-RU"/>
              </w:rPr>
              <w:t>62 282 548,31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43628B"/>
    <w:rsid w:val="004D63A2"/>
    <w:rsid w:val="007C601F"/>
    <w:rsid w:val="007E441C"/>
    <w:rsid w:val="00827B93"/>
    <w:rsid w:val="008846ED"/>
    <w:rsid w:val="009A6016"/>
    <w:rsid w:val="00B243C0"/>
    <w:rsid w:val="00B41882"/>
    <w:rsid w:val="00BC35CC"/>
    <w:rsid w:val="00BE3028"/>
    <w:rsid w:val="00C03A28"/>
    <w:rsid w:val="00C76238"/>
    <w:rsid w:val="00C85FA9"/>
    <w:rsid w:val="00D75971"/>
    <w:rsid w:val="00E741AA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2022-09-05T05:20:00Z</dcterms:created>
  <dcterms:modified xsi:type="dcterms:W3CDTF">2022-09-05T05:23:00Z</dcterms:modified>
</cp:coreProperties>
</file>