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№3 от 25.05.2017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принудительного взимания и по работе с несостоятельными должниками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Кадешеву Светлану Тулеуовну;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администрирования юридических лиц 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Досжанову Гульнуру Сабыржановну;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«Центр по приему и обработке информации физических лиц»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Утеуову Акмарал Шмиткызы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«Центр по приему и обработке информации» (временно, на период отпуска по уходу за ребенком основного работника по 21.01.2020г)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Есембаеву Назерке Куандыковну;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налогового контроля (временно, на период отпуска по уходу за ребенком основного работника до 14.03.2018 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Сермахана Тимура Оңдасынұлы.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lastRenderedPageBreak/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25.05.2017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Светлана Тулеуовна Кадешеваның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Гульнур Сабыржановна Досжанованың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заңды тұлғаларды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Акмарал Шмиткызы Утеуованың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0E2E27">
        <w:rPr>
          <w:b/>
          <w:sz w:val="28"/>
          <w:szCs w:val="28"/>
          <w:lang w:val="kk-KZ"/>
        </w:rPr>
        <w:t>Назерке Куандыковна Есембаеваның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«Ақпараттарды қабылдау және өңдеу бойынша орталығы»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>
        <w:rPr>
          <w:sz w:val="28"/>
          <w:szCs w:val="28"/>
          <w:lang w:val="kk-KZ"/>
        </w:rPr>
        <w:t xml:space="preserve"> 21.01.2020 жыл аралығында)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Тимур Оңдасынұлы Сермаханның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салықтық бақылау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>
        <w:rPr>
          <w:sz w:val="28"/>
          <w:szCs w:val="28"/>
          <w:lang w:val="kk-KZ"/>
        </w:rPr>
        <w:t xml:space="preserve"> 14.03.2018 жылға дейін)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395F48"/>
    <w:rsid w:val="0040489D"/>
    <w:rsid w:val="007E74C7"/>
    <w:rsid w:val="00C12FA9"/>
    <w:rsid w:val="00C64245"/>
    <w:rsid w:val="00D97917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2017-05-26T03:13:00Z</dcterms:created>
  <dcterms:modified xsi:type="dcterms:W3CDTF">2017-05-26T03:13:00Z</dcterms:modified>
</cp:coreProperties>
</file>