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7" w:rsidRPr="00B241FA" w:rsidRDefault="00F47887" w:rsidP="00F4788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Земельный налог</w:t>
      </w: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русс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proofErr w:type="gram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з)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В целях налогообложения все земли рассматриваются в зависимости от их целевого назначения и принадлежности к следующим категориям: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1) земли сельскохозяйственного назначения;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0" w:name="SUB3720102"/>
      <w:bookmarkEnd w:id="0"/>
      <w:r w:rsidRPr="008F35D0">
        <w:rPr>
          <w:rStyle w:val="s0"/>
          <w:sz w:val="22"/>
          <w:szCs w:val="22"/>
        </w:rPr>
        <w:t>2) земли населенных пунктов;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1" w:name="SUB3720103"/>
      <w:bookmarkEnd w:id="1"/>
      <w:r w:rsidRPr="008F35D0">
        <w:rPr>
          <w:rStyle w:val="s0"/>
          <w:sz w:val="22"/>
          <w:szCs w:val="22"/>
        </w:rPr>
        <w:t>3) земли промышленности, транспорта, связи, обороны и иного несельскохозяйственного назначения (далее - земли промышленности);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2" w:name="SUB3720104"/>
      <w:bookmarkEnd w:id="2"/>
      <w:r w:rsidRPr="008F35D0">
        <w:rPr>
          <w:rStyle w:val="s0"/>
          <w:sz w:val="22"/>
          <w:szCs w:val="22"/>
        </w:rPr>
        <w:t>4) земли особо охраняемых природных территорий, земли оздоровительного, рекреационного и историко-культурного назначения (далее - земли особо охраняемых природных территорий);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3" w:name="SUB3720105"/>
      <w:bookmarkEnd w:id="3"/>
      <w:r w:rsidRPr="008F35D0">
        <w:rPr>
          <w:rStyle w:val="s0"/>
          <w:sz w:val="22"/>
          <w:szCs w:val="22"/>
        </w:rPr>
        <w:t>5) земли лесного фонда;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4" w:name="SUB3720106"/>
      <w:bookmarkEnd w:id="4"/>
      <w:r w:rsidRPr="008F35D0">
        <w:rPr>
          <w:rStyle w:val="s0"/>
          <w:sz w:val="22"/>
          <w:szCs w:val="22"/>
        </w:rPr>
        <w:t>6) земли водного фонда;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5" w:name="SUB3720107"/>
      <w:bookmarkEnd w:id="5"/>
      <w:r w:rsidRPr="008F35D0">
        <w:rPr>
          <w:rStyle w:val="s0"/>
          <w:sz w:val="22"/>
          <w:szCs w:val="22"/>
        </w:rPr>
        <w:t>7) земли запаса.</w:t>
      </w:r>
    </w:p>
    <w:p w:rsidR="00F47887" w:rsidRPr="008F35D0" w:rsidRDefault="00F47887" w:rsidP="00F47887">
      <w:pPr>
        <w:pStyle w:val="a4"/>
        <w:ind w:firstLine="708"/>
        <w:rPr>
          <w:rFonts w:ascii="Times New Roman" w:hAnsi="Times New Roman" w:cs="Times New Roman"/>
        </w:rPr>
      </w:pPr>
      <w:bookmarkStart w:id="6" w:name="SUB3720200"/>
      <w:bookmarkEnd w:id="6"/>
      <w:r w:rsidRPr="008F35D0">
        <w:rPr>
          <w:rStyle w:val="s0"/>
          <w:sz w:val="22"/>
          <w:szCs w:val="22"/>
        </w:rPr>
        <w:t>2. Принадлежность земель к той или иной категории устанавливается земельным законодательством Республики Казахстан. Земли населенных пунктов для целей налогообложения разделены на две группы: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7" w:name="SUB3720201"/>
      <w:bookmarkEnd w:id="7"/>
      <w:r w:rsidRPr="008F35D0">
        <w:rPr>
          <w:rStyle w:val="s0"/>
          <w:sz w:val="22"/>
          <w:szCs w:val="22"/>
        </w:rPr>
        <w:t>1) земли населенных пунктов, за исключением земель, занятых жилищным фондом, в том числе строениями и сооружениями при нем;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8" w:name="SUB3720202"/>
      <w:bookmarkEnd w:id="8"/>
      <w:r w:rsidRPr="008F35D0">
        <w:rPr>
          <w:rStyle w:val="s0"/>
          <w:sz w:val="22"/>
          <w:szCs w:val="22"/>
        </w:rPr>
        <w:t>2) земли, занятые жилищным фондом, в том числе строениями и сооружениями при нем.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9" w:name="SUB3720300"/>
      <w:bookmarkEnd w:id="9"/>
      <w:r w:rsidRPr="008F35D0">
        <w:rPr>
          <w:rStyle w:val="s0"/>
          <w:sz w:val="22"/>
          <w:szCs w:val="22"/>
        </w:rPr>
        <w:t>3. Налогообложению не подлежат следующие категории земель: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0" w:name="SUB3720301"/>
      <w:bookmarkEnd w:id="10"/>
      <w:r w:rsidRPr="008F35D0">
        <w:rPr>
          <w:rStyle w:val="s0"/>
          <w:sz w:val="22"/>
          <w:szCs w:val="22"/>
        </w:rPr>
        <w:t>1) земли особо охраняемых природных территорий;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1" w:name="SUB3720302"/>
      <w:bookmarkEnd w:id="11"/>
      <w:r w:rsidRPr="008F35D0">
        <w:rPr>
          <w:rStyle w:val="s0"/>
          <w:sz w:val="22"/>
          <w:szCs w:val="22"/>
        </w:rPr>
        <w:t>2) земли лесного фонда;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2" w:name="SUB3720303"/>
      <w:bookmarkEnd w:id="12"/>
      <w:r w:rsidRPr="008F35D0">
        <w:rPr>
          <w:rStyle w:val="s0"/>
          <w:sz w:val="22"/>
          <w:szCs w:val="22"/>
        </w:rPr>
        <w:t>3) земли водного фонда;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3" w:name="SUB3720304"/>
      <w:bookmarkEnd w:id="13"/>
      <w:r w:rsidRPr="008F35D0">
        <w:rPr>
          <w:rStyle w:val="s0"/>
          <w:sz w:val="22"/>
          <w:szCs w:val="22"/>
        </w:rPr>
        <w:t>4) земли запаса.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 xml:space="preserve">В случае передачи указанных земель (за исключением земель запаса) в постоянное землепользование или первичное безвозмездное временное землепользование они подлежат налогообложению в порядке, установленном </w:t>
      </w:r>
      <w:hyperlink w:anchor="sub3850000" w:history="1">
        <w:r w:rsidRPr="008F35D0">
          <w:rPr>
            <w:rStyle w:val="a3"/>
          </w:rPr>
          <w:t>статьей 385</w:t>
        </w:r>
      </w:hyperlink>
      <w:r w:rsidRPr="008F35D0">
        <w:rPr>
          <w:rStyle w:val="s0"/>
          <w:sz w:val="22"/>
          <w:szCs w:val="22"/>
        </w:rPr>
        <w:t xml:space="preserve"> настоящего Кодекса.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r w:rsidRPr="008F35D0">
        <w:rPr>
          <w:rStyle w:val="s0"/>
          <w:i/>
          <w:sz w:val="22"/>
          <w:szCs w:val="22"/>
        </w:rPr>
        <w:t xml:space="preserve"> </w:t>
      </w:r>
      <w:r>
        <w:rPr>
          <w:rStyle w:val="s0"/>
          <w:i/>
          <w:sz w:val="22"/>
          <w:szCs w:val="22"/>
          <w:lang w:val="kk-KZ"/>
        </w:rPr>
        <w:tab/>
      </w:r>
      <w:r w:rsidRPr="008F35D0">
        <w:rPr>
          <w:rStyle w:val="s0"/>
          <w:i/>
          <w:sz w:val="22"/>
          <w:szCs w:val="22"/>
        </w:rPr>
        <w:t>Плательщиками земельного налога являются физические лица, имеющие объекты обложения</w:t>
      </w:r>
      <w:r w:rsidRPr="008F35D0">
        <w:rPr>
          <w:rStyle w:val="s0"/>
          <w:sz w:val="22"/>
          <w:szCs w:val="22"/>
        </w:rPr>
        <w:t>: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1) на праве собственности;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4" w:name="SUB3730102"/>
      <w:bookmarkEnd w:id="14"/>
      <w:r w:rsidRPr="008F35D0">
        <w:rPr>
          <w:rStyle w:val="s0"/>
          <w:sz w:val="22"/>
          <w:szCs w:val="22"/>
        </w:rPr>
        <w:t>2) на праве постоянного землепользования;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bookmarkStart w:id="15" w:name="SUB3730103"/>
      <w:bookmarkEnd w:id="15"/>
      <w:r w:rsidRPr="008F35D0">
        <w:rPr>
          <w:rStyle w:val="s0"/>
          <w:sz w:val="22"/>
          <w:szCs w:val="22"/>
        </w:rPr>
        <w:t>3) на праве первичного безвозмездного временного землепользования.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 xml:space="preserve"> Объектом налогообложения является земельный участок (при общей долевой собственности на земельный участок - земельная доля).</w:t>
      </w:r>
    </w:p>
    <w:p w:rsidR="00F47887" w:rsidRPr="008F35D0" w:rsidRDefault="00F47887" w:rsidP="00F47887">
      <w:pPr>
        <w:pStyle w:val="a4"/>
        <w:jc w:val="center"/>
        <w:rPr>
          <w:rFonts w:ascii="Times New Roman" w:hAnsi="Times New Roman" w:cs="Times New Roman"/>
          <w:i/>
        </w:rPr>
      </w:pPr>
      <w:bookmarkStart w:id="16" w:name="SUB3750200"/>
      <w:bookmarkEnd w:id="16"/>
      <w:r w:rsidRPr="008F35D0">
        <w:rPr>
          <w:rStyle w:val="s0"/>
          <w:i/>
          <w:sz w:val="22"/>
          <w:szCs w:val="22"/>
        </w:rPr>
        <w:t>Не являются объектом налогообложения:</w:t>
      </w:r>
    </w:p>
    <w:p w:rsidR="00F47887" w:rsidRPr="00B064B9" w:rsidRDefault="00F47887" w:rsidP="00F47887">
      <w:pPr>
        <w:pStyle w:val="a4"/>
        <w:numPr>
          <w:ilvl w:val="0"/>
          <w:numId w:val="1"/>
        </w:numPr>
        <w:jc w:val="both"/>
        <w:rPr>
          <w:rStyle w:val="s0"/>
          <w:color w:val="auto"/>
          <w:sz w:val="22"/>
          <w:szCs w:val="22"/>
        </w:rPr>
      </w:pPr>
      <w:r w:rsidRPr="00B064B9">
        <w:rPr>
          <w:rStyle w:val="s0"/>
          <w:sz w:val="22"/>
          <w:szCs w:val="22"/>
        </w:rPr>
        <w:t xml:space="preserve">участники Великой Отечественной войны и приравненные к ним лица, награжденные </w:t>
      </w:r>
    </w:p>
    <w:p w:rsidR="00F47887" w:rsidRPr="00B064B9" w:rsidRDefault="00F47887" w:rsidP="00F4788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B064B9">
        <w:rPr>
          <w:rStyle w:val="s0"/>
          <w:sz w:val="22"/>
          <w:szCs w:val="22"/>
        </w:rPr>
        <w:t>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</w:r>
      <w:proofErr w:type="gramEnd"/>
      <w:r w:rsidRPr="00B064B9">
        <w:rPr>
          <w:rStyle w:val="s0"/>
          <w:sz w:val="22"/>
          <w:szCs w:val="22"/>
        </w:rPr>
        <w:t xml:space="preserve">, инвалиды, а также один из родителей инвалида с детства, дети-сироты и дети, оставшиеся без попечения родителей, до достижения ими восемнадцатилетнего возраста </w:t>
      </w:r>
      <w:proofErr w:type="gramStart"/>
      <w:r w:rsidRPr="00B064B9">
        <w:rPr>
          <w:rStyle w:val="s0"/>
          <w:sz w:val="22"/>
          <w:szCs w:val="22"/>
        </w:rPr>
        <w:t>по</w:t>
      </w:r>
      <w:proofErr w:type="gramEnd"/>
      <w:r w:rsidRPr="00B064B9">
        <w:rPr>
          <w:rStyle w:val="s0"/>
          <w:sz w:val="22"/>
          <w:szCs w:val="22"/>
        </w:rPr>
        <w:t>: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земельным участкам, занятым жилищным фондом, в том числе строениями сооружениями при нем;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придомовым земельным участкам;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земельным участкам, предоставленным для ведения личного домашнего (подсобного) хозяйства, садоводства и дачного строительства, включая земли, занятые под постройки;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земельным участкам, занятым под гаражи;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bookmarkStart w:id="17" w:name="SUB3730305"/>
      <w:bookmarkEnd w:id="17"/>
      <w:r w:rsidRPr="008F35D0">
        <w:rPr>
          <w:rStyle w:val="s0"/>
          <w:sz w:val="22"/>
          <w:szCs w:val="22"/>
        </w:rPr>
        <w:t xml:space="preserve">многодетные матери, удостоенные звания «Мать-героиня», награжденные подвеской «Алтын </w:t>
      </w:r>
      <w:proofErr w:type="spellStart"/>
      <w:r w:rsidRPr="008F35D0">
        <w:rPr>
          <w:rStyle w:val="s0"/>
          <w:sz w:val="22"/>
          <w:szCs w:val="22"/>
        </w:rPr>
        <w:t>алқа</w:t>
      </w:r>
      <w:proofErr w:type="spellEnd"/>
      <w:r w:rsidRPr="008F35D0">
        <w:rPr>
          <w:rStyle w:val="s0"/>
          <w:sz w:val="22"/>
          <w:szCs w:val="22"/>
        </w:rPr>
        <w:t>», по: земельным участкам, занятым жилищным фондом, в том числе строениями и сооружениями при нем;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придомовым земельным участкам;</w:t>
      </w:r>
    </w:p>
    <w:p w:rsidR="00F47887" w:rsidRPr="008F35D0" w:rsidRDefault="00F47887" w:rsidP="00F478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bookmarkStart w:id="18" w:name="SUB3730306"/>
      <w:bookmarkEnd w:id="18"/>
      <w:r w:rsidRPr="008F35D0">
        <w:rPr>
          <w:rStyle w:val="s0"/>
          <w:sz w:val="22"/>
          <w:szCs w:val="22"/>
        </w:rPr>
        <w:t xml:space="preserve">отдельно проживающие пенсионеры </w:t>
      </w:r>
      <w:proofErr w:type="gramStart"/>
      <w:r w:rsidRPr="008F35D0">
        <w:rPr>
          <w:rStyle w:val="s0"/>
          <w:sz w:val="22"/>
          <w:szCs w:val="22"/>
        </w:rPr>
        <w:t>по</w:t>
      </w:r>
      <w:proofErr w:type="gramEnd"/>
      <w:r w:rsidRPr="008F35D0">
        <w:rPr>
          <w:rStyle w:val="s0"/>
          <w:sz w:val="22"/>
          <w:szCs w:val="22"/>
        </w:rPr>
        <w:t>:</w:t>
      </w:r>
    </w:p>
    <w:p w:rsidR="00F47887" w:rsidRPr="008F35D0" w:rsidRDefault="00F47887" w:rsidP="00F47887">
      <w:pPr>
        <w:pStyle w:val="a4"/>
        <w:rPr>
          <w:rFonts w:ascii="Times New Roman" w:hAnsi="Times New Roman" w:cs="Times New Roman"/>
        </w:rPr>
      </w:pPr>
      <w:r w:rsidRPr="008F35D0">
        <w:rPr>
          <w:rStyle w:val="s0"/>
          <w:sz w:val="22"/>
          <w:szCs w:val="22"/>
        </w:rPr>
        <w:t>земельным участкам, занятым жилищным фондом, в том числе строениями и сооружениями при нем; придомовым земельным участкам;</w:t>
      </w:r>
    </w:p>
    <w:p w:rsidR="00F47887" w:rsidRDefault="00F47887" w:rsidP="00F47887">
      <w:pPr>
        <w:pStyle w:val="a4"/>
        <w:rPr>
          <w:rFonts w:ascii="Times New Roman" w:hAnsi="Times New Roman" w:cs="Times New Roman"/>
          <w:b/>
          <w:i/>
          <w:lang w:val="kk-KZ"/>
        </w:rPr>
      </w:pPr>
      <w:r w:rsidRPr="008F35D0">
        <w:rPr>
          <w:rFonts w:ascii="Times New Roman" w:hAnsi="Times New Roman" w:cs="Times New Roman"/>
        </w:rPr>
        <w:tab/>
      </w:r>
      <w:r w:rsidRPr="008F35D0">
        <w:rPr>
          <w:rFonts w:ascii="Times New Roman" w:hAnsi="Times New Roman" w:cs="Times New Roman"/>
          <w:b/>
          <w:i/>
          <w:lang w:val="kk-KZ"/>
        </w:rPr>
        <w:t>Уплата налога производится в бюджет по месту нахождения объектов обложенияя не позднее 1 октября текущего налогового периода</w:t>
      </w:r>
    </w:p>
    <w:p w:rsidR="00F47887" w:rsidRDefault="00F47887" w:rsidP="00F47887">
      <w:pPr>
        <w:pStyle w:val="a4"/>
        <w:rPr>
          <w:rFonts w:ascii="Times New Roman" w:hAnsi="Times New Roman" w:cs="Times New Roman"/>
          <w:b/>
          <w:i/>
          <w:lang w:val="kk-KZ"/>
        </w:rPr>
      </w:pPr>
    </w:p>
    <w:p w:rsidR="00DF778A" w:rsidRPr="00F47887" w:rsidRDefault="00DF778A" w:rsidP="00F47887">
      <w:pPr>
        <w:rPr>
          <w:lang w:val="kk-KZ"/>
        </w:rPr>
      </w:pPr>
    </w:p>
    <w:sectPr w:rsidR="00DF778A" w:rsidRPr="00F47887" w:rsidSect="00B176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ECC"/>
    <w:multiLevelType w:val="hybridMultilevel"/>
    <w:tmpl w:val="4A003BB8"/>
    <w:lvl w:ilvl="0" w:tplc="DDC21E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4637BD"/>
    <w:rsid w:val="0062163D"/>
    <w:rsid w:val="0081027F"/>
    <w:rsid w:val="00820A4C"/>
    <w:rsid w:val="00836466"/>
    <w:rsid w:val="00883BBF"/>
    <w:rsid w:val="00901A1E"/>
    <w:rsid w:val="0097672D"/>
    <w:rsid w:val="00A70DB0"/>
    <w:rsid w:val="00AA65E8"/>
    <w:rsid w:val="00AB4ED8"/>
    <w:rsid w:val="00B176D0"/>
    <w:rsid w:val="00BA5897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EF471C"/>
    <w:rsid w:val="00F47887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2015-07-08T10:40:00Z</dcterms:created>
  <dcterms:modified xsi:type="dcterms:W3CDTF">2015-07-08T10:40:00Z</dcterms:modified>
</cp:coreProperties>
</file>